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133"/>
        <w:gridCol w:w="1245"/>
        <w:gridCol w:w="1287"/>
        <w:gridCol w:w="1175"/>
      </w:tblGrid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Тип Газели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Внутри третьего кольца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Внутри садового кольца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За МКАД</w:t>
            </w:r>
          </w:p>
        </w:tc>
      </w:tr>
      <w:tr w:rsidR="009E508B" w:rsidRPr="009E508B" w:rsidTr="009E508B">
        <w:tc>
          <w:tcPr>
            <w:tcW w:w="10410" w:type="dxa"/>
            <w:gridSpan w:val="5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9E508B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ru-RU"/>
              </w:rPr>
              <w:t>Грузовые перевозки</w:t>
            </w:r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5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Фиат бортовой 1.5т*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Фиат бортовой 2т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16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6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Фиат грузовой фургон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7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 xml:space="preserve">Фиат </w:t>
              </w:r>
              <w:proofErr w:type="spellStart"/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тентованный</w:t>
              </w:r>
              <w:proofErr w:type="spellEnd"/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8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Фиат пирамида 1.5т*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Фиат пирамида 2т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16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9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Фиат грузовой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0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Фиат катюша 1.5т*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Фиат катюша 2т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16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1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Фиат удлиненный*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2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Фиат грузопассажирский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3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Форд грузовой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4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Форд удлиненный*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5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Фольксваген грузовой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6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Фольксваген грузовой фургон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7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Фольксваген грузопассажирский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18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Фольксваген удлиненный*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Газель (</w:t>
            </w:r>
            <w:hyperlink r:id="rId19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пирамида</w:t>
              </w:r>
            </w:hyperlink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, </w:t>
            </w:r>
            <w:proofErr w:type="spell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fldChar w:fldCharType="begin"/>
            </w: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instrText xml:space="preserve"> HYPERLINK "http://www.gazelmsk.ru/company/cars/13/" </w:instrText>
            </w: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fldChar w:fldCharType="separate"/>
            </w:r>
            <w:r w:rsidRPr="009E508B">
              <w:rPr>
                <w:rFonts w:ascii="Arial" w:eastAsia="Times New Roman" w:hAnsi="Arial" w:cs="Arial"/>
                <w:color w:val="6E98CA"/>
                <w:sz w:val="20"/>
                <w:szCs w:val="20"/>
                <w:u w:val="single"/>
                <w:lang w:eastAsia="ru-RU"/>
              </w:rPr>
              <w:t>борт</w:t>
            </w: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fldChar w:fldCharType="end"/>
            </w: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,</w:t>
            </w:r>
            <w:hyperlink r:id="rId20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катюша</w:t>
              </w:r>
              <w:proofErr w:type="spellEnd"/>
            </w:hyperlink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, </w:t>
            </w:r>
            <w:hyperlink r:id="rId21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удлиненная</w:t>
              </w:r>
            </w:hyperlink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, </w:t>
            </w:r>
            <w:hyperlink r:id="rId22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фермер</w:t>
              </w:r>
            </w:hyperlink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10410" w:type="dxa"/>
            <w:gridSpan w:val="5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9E508B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ru-RU"/>
              </w:rPr>
              <w:t>Пассажирские перевозки</w:t>
            </w:r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Фиат пассажирский (16 мест)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600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20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E508B" w:rsidRPr="009E508B" w:rsidTr="009E508B">
        <w:tc>
          <w:tcPr>
            <w:tcW w:w="29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hyperlink r:id="rId23" w:history="1">
              <w:r w:rsidRPr="009E508B">
                <w:rPr>
                  <w:rFonts w:ascii="Arial" w:eastAsia="Times New Roman" w:hAnsi="Arial" w:cs="Arial"/>
                  <w:color w:val="6E98CA"/>
                  <w:sz w:val="20"/>
                  <w:szCs w:val="20"/>
                  <w:u w:val="single"/>
                  <w:lang w:eastAsia="ru-RU"/>
                </w:rPr>
                <w:t>Легковой автомобиль (5 мест)</w:t>
              </w:r>
            </w:hyperlink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62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6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450 р./час</w:t>
            </w:r>
          </w:p>
        </w:tc>
        <w:tc>
          <w:tcPr>
            <w:tcW w:w="13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8FA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E508B" w:rsidRPr="009E508B" w:rsidRDefault="009E508B" w:rsidP="009E508B">
            <w:pPr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 р./</w:t>
            </w:r>
            <w:proofErr w:type="gramStart"/>
            <w:r w:rsidRPr="009E508B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8B"/>
    <w:rsid w:val="009E508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9E50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0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9E50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0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lmsk.ru/company/cars/26/" TargetMode="External"/><Relationship Id="rId13" Type="http://schemas.openxmlformats.org/officeDocument/2006/relationships/hyperlink" Target="http://www.gazelmsk.ru/company/cars/31/" TargetMode="External"/><Relationship Id="rId18" Type="http://schemas.openxmlformats.org/officeDocument/2006/relationships/hyperlink" Target="http://www.gazelmsk.ru/company/cars/3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zelmsk.ru/company/cars/9/" TargetMode="External"/><Relationship Id="rId7" Type="http://schemas.openxmlformats.org/officeDocument/2006/relationships/hyperlink" Target="http://www.gazelmsk.ru/company/cars/25/" TargetMode="External"/><Relationship Id="rId12" Type="http://schemas.openxmlformats.org/officeDocument/2006/relationships/hyperlink" Target="http://www.gazelmsk.ru/company/cars/30/" TargetMode="External"/><Relationship Id="rId17" Type="http://schemas.openxmlformats.org/officeDocument/2006/relationships/hyperlink" Target="http://www.gazelmsk.ru/company/cars/35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zelmsk.ru/company/cars/34/" TargetMode="External"/><Relationship Id="rId20" Type="http://schemas.openxmlformats.org/officeDocument/2006/relationships/hyperlink" Target="http://www.gazelmsk.ru/company/cars/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zelmsk.ru/company/cars/24/" TargetMode="External"/><Relationship Id="rId11" Type="http://schemas.openxmlformats.org/officeDocument/2006/relationships/hyperlink" Target="http://www.gazelmsk.ru/company/cars/29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azelmsk.ru/company/cars/23/" TargetMode="External"/><Relationship Id="rId15" Type="http://schemas.openxmlformats.org/officeDocument/2006/relationships/hyperlink" Target="http://www.gazelmsk.ru/company/cars/33/" TargetMode="External"/><Relationship Id="rId23" Type="http://schemas.openxmlformats.org/officeDocument/2006/relationships/hyperlink" Target="http://www.gazelmsk.ru/company/cars/39/" TargetMode="External"/><Relationship Id="rId10" Type="http://schemas.openxmlformats.org/officeDocument/2006/relationships/hyperlink" Target="http://www.gazelmsk.ru/company/cars/28/" TargetMode="External"/><Relationship Id="rId19" Type="http://schemas.openxmlformats.org/officeDocument/2006/relationships/hyperlink" Target="http://www.gazelmsk.ru/company/cars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elmsk.ru/company/cars/27/" TargetMode="External"/><Relationship Id="rId14" Type="http://schemas.openxmlformats.org/officeDocument/2006/relationships/hyperlink" Target="http://www.gazelmsk.ru/company/cars/32/" TargetMode="External"/><Relationship Id="rId22" Type="http://schemas.openxmlformats.org/officeDocument/2006/relationships/hyperlink" Target="http://www.gazelmsk.ru/company/cars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2018-04-09T07:34:00Z</dcterms:created>
  <dcterms:modified xsi:type="dcterms:W3CDTF">2018-04-09T07:34:00Z</dcterms:modified>
</cp:coreProperties>
</file>